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7B270" w14:textId="77777777" w:rsidR="003C3FBD" w:rsidRDefault="003C3FBD">
      <w:pPr>
        <w:pStyle w:val="Corpotesto"/>
        <w:spacing w:before="9"/>
        <w:rPr>
          <w:rFonts w:ascii="Times New Roman"/>
          <w:sz w:val="22"/>
        </w:rPr>
      </w:pPr>
    </w:p>
    <w:p w14:paraId="22956AF3" w14:textId="77777777" w:rsidR="003C3FBD" w:rsidRDefault="00000000">
      <w:pPr>
        <w:pStyle w:val="Corpotesto"/>
        <w:spacing w:before="92" w:line="448" w:lineRule="auto"/>
        <w:ind w:left="233" w:right="4438"/>
      </w:pPr>
      <w:r>
        <w:t>INDIRIZZO: Amministrazione Finanza e Marketing CLASSE: IV</w:t>
      </w:r>
    </w:p>
    <w:p w14:paraId="5934B435" w14:textId="77777777" w:rsidR="003C3FBD" w:rsidRDefault="00000000">
      <w:pPr>
        <w:pStyle w:val="Corpotesto"/>
        <w:spacing w:before="3"/>
        <w:ind w:left="233"/>
      </w:pPr>
      <w:r>
        <w:t>MATERIA: Matematica</w:t>
      </w:r>
    </w:p>
    <w:p w14:paraId="55F23D7A" w14:textId="77777777" w:rsidR="003C3FBD" w:rsidRDefault="003C3FBD">
      <w:pPr>
        <w:pStyle w:val="Corpotesto"/>
        <w:spacing w:before="8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6840"/>
      </w:tblGrid>
      <w:tr w:rsidR="003C3FBD" w14:paraId="22B70E01" w14:textId="77777777">
        <w:trPr>
          <w:trHeight w:val="250"/>
        </w:trPr>
        <w:tc>
          <w:tcPr>
            <w:tcW w:w="2940" w:type="dxa"/>
          </w:tcPr>
          <w:p w14:paraId="492D648F" w14:textId="77777777" w:rsidR="003C3FBD" w:rsidRDefault="00000000">
            <w:pPr>
              <w:pStyle w:val="TableParagraph"/>
              <w:spacing w:line="230" w:lineRule="exact"/>
              <w:ind w:left="970"/>
              <w:rPr>
                <w:sz w:val="24"/>
              </w:rPr>
            </w:pPr>
            <w:r>
              <w:rPr>
                <w:sz w:val="24"/>
              </w:rPr>
              <w:t>Modulo 1</w:t>
            </w:r>
          </w:p>
        </w:tc>
        <w:tc>
          <w:tcPr>
            <w:tcW w:w="6840" w:type="dxa"/>
          </w:tcPr>
          <w:p w14:paraId="6D77A9B9" w14:textId="77777777" w:rsidR="003C3FBD" w:rsidRDefault="00000000">
            <w:pPr>
              <w:pStyle w:val="TableParagraph"/>
              <w:spacing w:line="230" w:lineRule="exact"/>
              <w:ind w:left="2880" w:right="2862"/>
              <w:jc w:val="center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</w:tr>
      <w:tr w:rsidR="003C3FBD" w14:paraId="00074A90" w14:textId="77777777">
        <w:trPr>
          <w:trHeight w:val="2190"/>
        </w:trPr>
        <w:tc>
          <w:tcPr>
            <w:tcW w:w="2940" w:type="dxa"/>
          </w:tcPr>
          <w:p w14:paraId="63A0F023" w14:textId="77777777" w:rsidR="003C3FBD" w:rsidRDefault="003C3FBD">
            <w:pPr>
              <w:pStyle w:val="TableParagraph"/>
              <w:ind w:left="0"/>
              <w:rPr>
                <w:sz w:val="26"/>
              </w:rPr>
            </w:pPr>
          </w:p>
          <w:p w14:paraId="30295C43" w14:textId="77777777" w:rsidR="003C3FBD" w:rsidRDefault="003C3FBD">
            <w:pPr>
              <w:pStyle w:val="TableParagraph"/>
              <w:ind w:left="0"/>
              <w:rPr>
                <w:sz w:val="26"/>
              </w:rPr>
            </w:pPr>
          </w:p>
          <w:p w14:paraId="3DC53F3F" w14:textId="77777777" w:rsidR="003C3FBD" w:rsidRDefault="00000000">
            <w:pPr>
              <w:pStyle w:val="TableParagraph"/>
              <w:spacing w:before="232"/>
              <w:ind w:left="1010" w:right="379" w:hanging="594"/>
              <w:rPr>
                <w:sz w:val="24"/>
              </w:rPr>
            </w:pPr>
            <w:r>
              <w:rPr>
                <w:sz w:val="24"/>
              </w:rPr>
              <w:t>Basi per lo studio di funzione</w:t>
            </w:r>
          </w:p>
        </w:tc>
        <w:tc>
          <w:tcPr>
            <w:tcW w:w="6840" w:type="dxa"/>
          </w:tcPr>
          <w:p w14:paraId="5318239C" w14:textId="77777777" w:rsidR="003C3FBD" w:rsidRDefault="00000000">
            <w:pPr>
              <w:pStyle w:val="TableParagraph"/>
              <w:spacing w:before="125" w:line="292" w:lineRule="exact"/>
              <w:ind w:left="459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Concetto di funzione</w:t>
            </w:r>
          </w:p>
          <w:p w14:paraId="601AFBB3" w14:textId="77777777" w:rsidR="003C3FBD" w:rsidRDefault="00000000">
            <w:pPr>
              <w:pStyle w:val="TableParagraph"/>
              <w:spacing w:line="276" w:lineRule="exact"/>
              <w:ind w:left="459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Rappresentazione grafica di una funzione</w:t>
            </w:r>
          </w:p>
          <w:p w14:paraId="0636EEAD" w14:textId="77777777" w:rsidR="003C3FBD" w:rsidRDefault="00000000">
            <w:pPr>
              <w:pStyle w:val="TableParagraph"/>
              <w:spacing w:line="276" w:lineRule="exact"/>
              <w:ind w:left="459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Classificazione delle funzioni</w:t>
            </w:r>
          </w:p>
          <w:p w14:paraId="046F24DD" w14:textId="77777777" w:rsidR="003C3FBD" w:rsidRDefault="00000000">
            <w:pPr>
              <w:pStyle w:val="TableParagraph"/>
              <w:spacing w:line="276" w:lineRule="exact"/>
              <w:ind w:left="459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Il concetto di dominio e codominio</w:t>
            </w:r>
          </w:p>
          <w:p w14:paraId="36E5E6BC" w14:textId="77777777" w:rsidR="003C3FBD" w:rsidRDefault="00000000">
            <w:pPr>
              <w:pStyle w:val="TableParagraph"/>
              <w:spacing w:line="276" w:lineRule="exact"/>
              <w:ind w:left="459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Funzione pari e dispari</w:t>
            </w:r>
          </w:p>
          <w:p w14:paraId="2CD199D5" w14:textId="77777777" w:rsidR="003C3FBD" w:rsidRDefault="00000000">
            <w:pPr>
              <w:pStyle w:val="TableParagraph"/>
              <w:spacing w:line="225" w:lineRule="auto"/>
              <w:ind w:left="819" w:right="67" w:hanging="360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Studio delle proprietà delle rette, dei segmenti e dei punti sul piano cartesiano – lettura di un grafico</w:t>
            </w:r>
          </w:p>
        </w:tc>
      </w:tr>
    </w:tbl>
    <w:p w14:paraId="32C4230C" w14:textId="77777777" w:rsidR="003C3FBD" w:rsidRDefault="003C3FBD">
      <w:pPr>
        <w:pStyle w:val="Corpotesto"/>
        <w:rPr>
          <w:sz w:val="20"/>
        </w:rPr>
      </w:pPr>
    </w:p>
    <w:p w14:paraId="298147B2" w14:textId="77777777" w:rsidR="003C3FBD" w:rsidRDefault="003C3FBD">
      <w:pPr>
        <w:pStyle w:val="Corpotesto"/>
        <w:spacing w:before="2"/>
        <w:rPr>
          <w:sz w:val="25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6840"/>
      </w:tblGrid>
      <w:tr w:rsidR="003C3FBD" w14:paraId="1F0E4381" w14:textId="77777777">
        <w:trPr>
          <w:trHeight w:val="249"/>
        </w:trPr>
        <w:tc>
          <w:tcPr>
            <w:tcW w:w="2940" w:type="dxa"/>
          </w:tcPr>
          <w:p w14:paraId="5FA851F3" w14:textId="77777777" w:rsidR="003C3FBD" w:rsidRDefault="00000000">
            <w:pPr>
              <w:pStyle w:val="TableParagraph"/>
              <w:spacing w:line="230" w:lineRule="exact"/>
              <w:ind w:left="163" w:right="145"/>
              <w:jc w:val="center"/>
              <w:rPr>
                <w:sz w:val="24"/>
              </w:rPr>
            </w:pPr>
            <w:r>
              <w:rPr>
                <w:sz w:val="24"/>
              </w:rPr>
              <w:t>Modulo 2</w:t>
            </w:r>
          </w:p>
        </w:tc>
        <w:tc>
          <w:tcPr>
            <w:tcW w:w="6840" w:type="dxa"/>
          </w:tcPr>
          <w:p w14:paraId="575CD2C2" w14:textId="77777777" w:rsidR="003C3FBD" w:rsidRDefault="00000000">
            <w:pPr>
              <w:pStyle w:val="TableParagraph"/>
              <w:spacing w:line="230" w:lineRule="exact"/>
              <w:ind w:left="2880" w:right="2862"/>
              <w:jc w:val="center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</w:tr>
      <w:tr w:rsidR="003C3FBD" w14:paraId="2C50FE57" w14:textId="77777777">
        <w:trPr>
          <w:trHeight w:val="2530"/>
        </w:trPr>
        <w:tc>
          <w:tcPr>
            <w:tcW w:w="2940" w:type="dxa"/>
          </w:tcPr>
          <w:p w14:paraId="01407C57" w14:textId="77777777" w:rsidR="003C3FBD" w:rsidRDefault="003C3FBD">
            <w:pPr>
              <w:pStyle w:val="TableParagraph"/>
              <w:ind w:left="0"/>
              <w:rPr>
                <w:sz w:val="26"/>
              </w:rPr>
            </w:pPr>
          </w:p>
          <w:p w14:paraId="21EECC3B" w14:textId="77777777" w:rsidR="003C3FBD" w:rsidRDefault="003C3FBD">
            <w:pPr>
              <w:pStyle w:val="TableParagraph"/>
              <w:ind w:left="0"/>
              <w:rPr>
                <w:sz w:val="26"/>
              </w:rPr>
            </w:pPr>
          </w:p>
          <w:p w14:paraId="611DB6DE" w14:textId="77777777" w:rsidR="003C3FBD" w:rsidRDefault="003C3FBD">
            <w:pPr>
              <w:pStyle w:val="TableParagraph"/>
              <w:ind w:left="0"/>
              <w:rPr>
                <w:sz w:val="26"/>
              </w:rPr>
            </w:pPr>
          </w:p>
          <w:p w14:paraId="4BFD5A45" w14:textId="77777777" w:rsidR="003C3FBD" w:rsidRDefault="003C3FB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517CF5B6" w14:textId="77777777" w:rsidR="003C3FBD" w:rsidRDefault="00000000">
            <w:pPr>
              <w:pStyle w:val="TableParagraph"/>
              <w:ind w:left="163" w:right="145"/>
              <w:jc w:val="center"/>
              <w:rPr>
                <w:sz w:val="24"/>
              </w:rPr>
            </w:pPr>
            <w:r>
              <w:rPr>
                <w:sz w:val="24"/>
              </w:rPr>
              <w:t>Studio di funzioni: i limiti</w:t>
            </w:r>
          </w:p>
        </w:tc>
        <w:tc>
          <w:tcPr>
            <w:tcW w:w="6840" w:type="dxa"/>
          </w:tcPr>
          <w:p w14:paraId="41EB2F7E" w14:textId="77777777" w:rsidR="003C3FBD" w:rsidRDefault="003C3FBD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7689CF95" w14:textId="77777777" w:rsidR="003C3FBD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Concetto di intorno di un punto finito</w:t>
            </w:r>
          </w:p>
          <w:p w14:paraId="1FED8D07" w14:textId="77777777" w:rsidR="003C3FB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Intorno degli infiniti</w:t>
            </w:r>
          </w:p>
          <w:p w14:paraId="77480FCB" w14:textId="77777777" w:rsidR="003C3FB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Concetto di limite e sua finalità</w:t>
            </w:r>
          </w:p>
          <w:p w14:paraId="2292DF2D" w14:textId="77777777" w:rsidR="003C3FB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Limite destro e sinistro</w:t>
            </w:r>
          </w:p>
          <w:p w14:paraId="778881B5" w14:textId="77777777" w:rsidR="003C3FB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Teoremi di calcolo dei limiti</w:t>
            </w:r>
          </w:p>
          <w:p w14:paraId="4AE4FE14" w14:textId="77777777" w:rsidR="003C3FB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Riconoscere le forme indeterminate</w:t>
            </w:r>
          </w:p>
          <w:p w14:paraId="4DF432E3" w14:textId="77777777" w:rsidR="003C3FBD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Asintoti orizzontali, verticali, obliqui</w:t>
            </w:r>
          </w:p>
        </w:tc>
      </w:tr>
    </w:tbl>
    <w:p w14:paraId="3A3A1B35" w14:textId="77777777" w:rsidR="003C3FBD" w:rsidRDefault="003C3FBD">
      <w:pPr>
        <w:pStyle w:val="Corpotesto"/>
        <w:rPr>
          <w:sz w:val="20"/>
        </w:rPr>
      </w:pPr>
    </w:p>
    <w:p w14:paraId="6232A4A8" w14:textId="77777777" w:rsidR="003C3FBD" w:rsidRDefault="003C3FBD">
      <w:pPr>
        <w:pStyle w:val="Corpotesto"/>
        <w:spacing w:before="5"/>
        <w:rPr>
          <w:sz w:val="23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6840"/>
      </w:tblGrid>
      <w:tr w:rsidR="003C3FBD" w14:paraId="3C5D2AA9" w14:textId="77777777">
        <w:trPr>
          <w:trHeight w:val="269"/>
        </w:trPr>
        <w:tc>
          <w:tcPr>
            <w:tcW w:w="2940" w:type="dxa"/>
          </w:tcPr>
          <w:p w14:paraId="4BE3AA28" w14:textId="77777777" w:rsidR="003C3FBD" w:rsidRDefault="00000000">
            <w:pPr>
              <w:pStyle w:val="TableParagraph"/>
              <w:spacing w:before="10" w:line="240" w:lineRule="exact"/>
              <w:ind w:left="970"/>
              <w:rPr>
                <w:sz w:val="24"/>
              </w:rPr>
            </w:pPr>
            <w:r>
              <w:rPr>
                <w:sz w:val="24"/>
              </w:rPr>
              <w:t>Modulo 3</w:t>
            </w:r>
          </w:p>
        </w:tc>
        <w:tc>
          <w:tcPr>
            <w:tcW w:w="6840" w:type="dxa"/>
          </w:tcPr>
          <w:p w14:paraId="7803944C" w14:textId="77777777" w:rsidR="003C3FBD" w:rsidRDefault="00000000">
            <w:pPr>
              <w:pStyle w:val="TableParagraph"/>
              <w:spacing w:before="10" w:line="240" w:lineRule="exact"/>
              <w:ind w:left="2880" w:right="2862"/>
              <w:jc w:val="center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</w:tr>
      <w:tr w:rsidR="003C3FBD" w14:paraId="442B851A" w14:textId="77777777">
        <w:trPr>
          <w:trHeight w:val="1650"/>
        </w:trPr>
        <w:tc>
          <w:tcPr>
            <w:tcW w:w="2940" w:type="dxa"/>
          </w:tcPr>
          <w:p w14:paraId="5D3A6365" w14:textId="77777777" w:rsidR="003C3FBD" w:rsidRDefault="003C3FBD">
            <w:pPr>
              <w:pStyle w:val="TableParagraph"/>
              <w:ind w:left="0"/>
              <w:rPr>
                <w:sz w:val="26"/>
              </w:rPr>
            </w:pPr>
          </w:p>
          <w:p w14:paraId="2403F6E7" w14:textId="77777777" w:rsidR="003C3FBD" w:rsidRDefault="003C3FBD">
            <w:pPr>
              <w:pStyle w:val="TableParagraph"/>
              <w:ind w:left="0"/>
            </w:pPr>
          </w:p>
          <w:p w14:paraId="4723D442" w14:textId="77777777" w:rsidR="003C3FBD" w:rsidRDefault="00000000">
            <w:pPr>
              <w:pStyle w:val="TableParagraph"/>
              <w:ind w:left="1037" w:right="352" w:hanging="648"/>
              <w:rPr>
                <w:sz w:val="24"/>
              </w:rPr>
            </w:pPr>
            <w:r>
              <w:rPr>
                <w:sz w:val="24"/>
              </w:rPr>
              <w:t>Studio di funzioni: la derivata</w:t>
            </w:r>
          </w:p>
        </w:tc>
        <w:tc>
          <w:tcPr>
            <w:tcW w:w="6840" w:type="dxa"/>
          </w:tcPr>
          <w:p w14:paraId="4492C7BC" w14:textId="77777777" w:rsidR="003C3FBD" w:rsidRDefault="00000000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Definizione di derivata in un punto</w:t>
            </w:r>
          </w:p>
          <w:p w14:paraId="4E055661" w14:textId="77777777" w:rsidR="003C3FB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Interpretazione geometrica della derivata in un punto</w:t>
            </w:r>
          </w:p>
          <w:p w14:paraId="3DCFB456" w14:textId="77777777" w:rsidR="003C3FB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 xml:space="preserve">Calcolo </w:t>
            </w:r>
            <w:proofErr w:type="gramStart"/>
            <w:r>
              <w:rPr>
                <w:sz w:val="24"/>
              </w:rPr>
              <w:t>della derivate</w:t>
            </w:r>
            <w:proofErr w:type="gramEnd"/>
          </w:p>
          <w:p w14:paraId="64460CB3" w14:textId="77777777" w:rsidR="003C3FBD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Definizione di massimo e minimo relativo e assoluto</w:t>
            </w:r>
          </w:p>
          <w:p w14:paraId="6E62177A" w14:textId="77777777" w:rsidR="003C3FBD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Definizione di concavità e convessità e flessi</w:t>
            </w:r>
          </w:p>
        </w:tc>
      </w:tr>
    </w:tbl>
    <w:p w14:paraId="549E11EF" w14:textId="77777777" w:rsidR="003C3FBD" w:rsidRDefault="003C3FBD">
      <w:pPr>
        <w:pStyle w:val="Corpotesto"/>
        <w:rPr>
          <w:sz w:val="20"/>
        </w:rPr>
      </w:pPr>
    </w:p>
    <w:p w14:paraId="4F22CF58" w14:textId="77777777" w:rsidR="003C3FBD" w:rsidRDefault="003C3FBD">
      <w:pPr>
        <w:pStyle w:val="Corpotesto"/>
        <w:spacing w:before="9"/>
        <w:rPr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6840"/>
      </w:tblGrid>
      <w:tr w:rsidR="003C3FBD" w14:paraId="655F7B69" w14:textId="77777777">
        <w:trPr>
          <w:trHeight w:val="269"/>
        </w:trPr>
        <w:tc>
          <w:tcPr>
            <w:tcW w:w="2940" w:type="dxa"/>
          </w:tcPr>
          <w:p w14:paraId="057954CA" w14:textId="77777777" w:rsidR="003C3FBD" w:rsidRDefault="00000000">
            <w:pPr>
              <w:pStyle w:val="TableParagraph"/>
              <w:spacing w:line="249" w:lineRule="exact"/>
              <w:ind w:left="970"/>
              <w:rPr>
                <w:sz w:val="24"/>
              </w:rPr>
            </w:pPr>
            <w:r>
              <w:rPr>
                <w:sz w:val="24"/>
              </w:rPr>
              <w:t>Modulo 4</w:t>
            </w:r>
          </w:p>
        </w:tc>
        <w:tc>
          <w:tcPr>
            <w:tcW w:w="6840" w:type="dxa"/>
          </w:tcPr>
          <w:p w14:paraId="1AB6797D" w14:textId="77777777" w:rsidR="003C3FBD" w:rsidRDefault="00000000">
            <w:pPr>
              <w:pStyle w:val="TableParagraph"/>
              <w:spacing w:line="249" w:lineRule="exact"/>
              <w:ind w:left="2880" w:right="2862"/>
              <w:jc w:val="center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</w:tr>
      <w:tr w:rsidR="003C3FBD" w14:paraId="53AEE9EA" w14:textId="77777777">
        <w:trPr>
          <w:trHeight w:val="1590"/>
        </w:trPr>
        <w:tc>
          <w:tcPr>
            <w:tcW w:w="2940" w:type="dxa"/>
          </w:tcPr>
          <w:p w14:paraId="1B0E6488" w14:textId="77777777" w:rsidR="003C3FBD" w:rsidRDefault="003C3FBD">
            <w:pPr>
              <w:pStyle w:val="TableParagraph"/>
              <w:ind w:left="0"/>
              <w:rPr>
                <w:sz w:val="26"/>
              </w:rPr>
            </w:pPr>
          </w:p>
          <w:p w14:paraId="123372C7" w14:textId="77777777" w:rsidR="003C3FBD" w:rsidRDefault="00000000">
            <w:pPr>
              <w:pStyle w:val="TableParagraph"/>
              <w:spacing w:before="226"/>
              <w:ind w:left="977" w:right="472" w:hanging="468"/>
              <w:rPr>
                <w:sz w:val="24"/>
              </w:rPr>
            </w:pPr>
            <w:r>
              <w:rPr>
                <w:sz w:val="24"/>
              </w:rPr>
              <w:t>Studio di funzione completo</w:t>
            </w:r>
          </w:p>
        </w:tc>
        <w:tc>
          <w:tcPr>
            <w:tcW w:w="6840" w:type="dxa"/>
          </w:tcPr>
          <w:p w14:paraId="5AC6E6B3" w14:textId="77777777" w:rsidR="003C3FBD" w:rsidRDefault="003C3FBD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1B8D59E4" w14:textId="77777777" w:rsidR="003C3FBD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Riepilogo moduli 1,2,3</w:t>
            </w:r>
          </w:p>
          <w:p w14:paraId="18BE32C8" w14:textId="77777777" w:rsidR="003C3FBD" w:rsidRDefault="00000000">
            <w:pPr>
              <w:pStyle w:val="TableParagraph"/>
              <w:spacing w:line="225" w:lineRule="auto"/>
              <w:ind w:left="849" w:hanging="360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Realizzazione del grafico completo della funzione, con osservazioni critiche</w:t>
            </w:r>
          </w:p>
        </w:tc>
      </w:tr>
    </w:tbl>
    <w:p w14:paraId="785085E1" w14:textId="77777777" w:rsidR="003C3FBD" w:rsidRDefault="003C3FBD">
      <w:pPr>
        <w:pStyle w:val="Corpotesto"/>
        <w:rPr>
          <w:sz w:val="20"/>
        </w:rPr>
      </w:pPr>
    </w:p>
    <w:p w14:paraId="442CFAB4" w14:textId="77777777" w:rsidR="003C3FBD" w:rsidRDefault="003C3FBD">
      <w:pPr>
        <w:pStyle w:val="Corpotesto"/>
        <w:spacing w:before="6"/>
        <w:rPr>
          <w:sz w:val="16"/>
        </w:rPr>
      </w:pPr>
    </w:p>
    <w:p w14:paraId="2E3E0A8C" w14:textId="77777777" w:rsidR="003C3FBD" w:rsidRDefault="003C3FBD">
      <w:pPr>
        <w:spacing w:line="230" w:lineRule="exact"/>
        <w:jc w:val="center"/>
        <w:rPr>
          <w:sz w:val="24"/>
        </w:rPr>
        <w:sectPr w:rsidR="003C3FBD">
          <w:headerReference w:type="default" r:id="rId6"/>
          <w:footerReference w:type="default" r:id="rId7"/>
          <w:type w:val="continuous"/>
          <w:pgSz w:w="11920" w:h="16840"/>
          <w:pgMar w:top="2000" w:right="980" w:bottom="1080" w:left="900" w:header="717" w:footer="895" w:gutter="0"/>
          <w:cols w:space="720"/>
        </w:sectPr>
      </w:pPr>
    </w:p>
    <w:p w14:paraId="1D276744" w14:textId="77777777" w:rsidR="003C3FBD" w:rsidRDefault="003C3FBD">
      <w:pPr>
        <w:pStyle w:val="Corpotesto"/>
        <w:spacing w:before="9" w:after="1"/>
        <w:rPr>
          <w:sz w:val="29"/>
        </w:rPr>
      </w:pPr>
    </w:p>
    <w:p w14:paraId="591BD042" w14:textId="77777777" w:rsidR="003C3FBD" w:rsidRDefault="003C3FBD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6840"/>
      </w:tblGrid>
      <w:tr w:rsidR="003C3FBD" w14:paraId="6165C918" w14:textId="77777777">
        <w:trPr>
          <w:trHeight w:val="269"/>
        </w:trPr>
        <w:tc>
          <w:tcPr>
            <w:tcW w:w="2940" w:type="dxa"/>
          </w:tcPr>
          <w:p w14:paraId="1B11499F" w14:textId="684C8C6B" w:rsidR="003C3FBD" w:rsidRDefault="00000000">
            <w:pPr>
              <w:pStyle w:val="TableParagraph"/>
              <w:spacing w:before="4" w:line="246" w:lineRule="exact"/>
              <w:ind w:left="163" w:right="1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Modulo </w:t>
            </w:r>
            <w:r w:rsidR="00C473EC">
              <w:rPr>
                <w:sz w:val="24"/>
              </w:rPr>
              <w:t>5</w:t>
            </w:r>
          </w:p>
        </w:tc>
        <w:tc>
          <w:tcPr>
            <w:tcW w:w="6840" w:type="dxa"/>
          </w:tcPr>
          <w:p w14:paraId="014223D8" w14:textId="77777777" w:rsidR="003C3FBD" w:rsidRDefault="00000000">
            <w:pPr>
              <w:pStyle w:val="TableParagraph"/>
              <w:spacing w:before="4" w:line="246" w:lineRule="exact"/>
              <w:ind w:left="2880" w:right="2862"/>
              <w:jc w:val="center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</w:tr>
      <w:tr w:rsidR="003C3FBD" w14:paraId="528357EE" w14:textId="77777777">
        <w:trPr>
          <w:trHeight w:val="1430"/>
        </w:trPr>
        <w:tc>
          <w:tcPr>
            <w:tcW w:w="2940" w:type="dxa"/>
          </w:tcPr>
          <w:p w14:paraId="18E07D55" w14:textId="77777777" w:rsidR="003C3FBD" w:rsidRDefault="003C3FBD">
            <w:pPr>
              <w:pStyle w:val="TableParagraph"/>
              <w:ind w:left="0"/>
              <w:rPr>
                <w:sz w:val="26"/>
              </w:rPr>
            </w:pPr>
          </w:p>
          <w:p w14:paraId="7734DC20" w14:textId="77777777" w:rsidR="003C3FBD" w:rsidRDefault="003C3FB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41EDA4F2" w14:textId="77777777" w:rsidR="003C3FBD" w:rsidRDefault="00000000">
            <w:pPr>
              <w:pStyle w:val="TableParagraph"/>
              <w:ind w:left="163" w:right="145"/>
              <w:jc w:val="center"/>
              <w:rPr>
                <w:sz w:val="24"/>
              </w:rPr>
            </w:pPr>
            <w:r>
              <w:rPr>
                <w:sz w:val="24"/>
              </w:rPr>
              <w:t>Statistica e probabilità</w:t>
            </w:r>
          </w:p>
        </w:tc>
        <w:tc>
          <w:tcPr>
            <w:tcW w:w="6840" w:type="dxa"/>
          </w:tcPr>
          <w:p w14:paraId="54DDB25A" w14:textId="77777777" w:rsidR="003C3FBD" w:rsidRDefault="00000000">
            <w:pPr>
              <w:pStyle w:val="TableParagraph"/>
              <w:spacing w:before="17" w:line="292" w:lineRule="exact"/>
              <w:ind w:left="459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Operatori fondamentali e il lessico specifico</w:t>
            </w:r>
          </w:p>
          <w:p w14:paraId="581009C0" w14:textId="77777777" w:rsidR="003C3FBD" w:rsidRDefault="00000000">
            <w:pPr>
              <w:pStyle w:val="TableParagraph"/>
              <w:spacing w:line="276" w:lineRule="exact"/>
              <w:ind w:left="459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 xml:space="preserve">Statistica </w:t>
            </w:r>
            <w:proofErr w:type="spellStart"/>
            <w:r>
              <w:rPr>
                <w:sz w:val="24"/>
              </w:rPr>
              <w:t>bivariata</w:t>
            </w:r>
            <w:proofErr w:type="spellEnd"/>
          </w:p>
          <w:p w14:paraId="7A52E988" w14:textId="77777777" w:rsidR="003C3FBD" w:rsidRDefault="00000000">
            <w:pPr>
              <w:pStyle w:val="TableParagraph"/>
              <w:spacing w:line="276" w:lineRule="exact"/>
              <w:ind w:left="459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La dipendenza, la regressione, la correlazione</w:t>
            </w:r>
          </w:p>
          <w:p w14:paraId="59D5FDFE" w14:textId="77777777" w:rsidR="003C3FBD" w:rsidRDefault="00000000">
            <w:pPr>
              <w:pStyle w:val="TableParagraph"/>
              <w:spacing w:line="276" w:lineRule="exact"/>
              <w:ind w:left="459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Probabilità di eventi semplici e complessi</w:t>
            </w:r>
          </w:p>
          <w:p w14:paraId="017DCF38" w14:textId="77777777" w:rsidR="003C3FBD" w:rsidRDefault="00000000">
            <w:pPr>
              <w:pStyle w:val="TableParagraph"/>
              <w:spacing w:line="273" w:lineRule="exact"/>
              <w:ind w:left="459"/>
              <w:rPr>
                <w:sz w:val="24"/>
              </w:rPr>
            </w:pPr>
            <w:r>
              <w:rPr>
                <w:rFonts w:ascii="MS PGothic" w:hAnsi="MS PGothic"/>
                <w:sz w:val="24"/>
              </w:rPr>
              <w:t xml:space="preserve">✔ </w:t>
            </w:r>
            <w:r>
              <w:rPr>
                <w:sz w:val="24"/>
              </w:rPr>
              <w:t>Distribuzioni di probabilità</w:t>
            </w:r>
          </w:p>
        </w:tc>
      </w:tr>
    </w:tbl>
    <w:p w14:paraId="13D13555" w14:textId="77777777" w:rsidR="003C3FBD" w:rsidRDefault="003C3FBD">
      <w:pPr>
        <w:pStyle w:val="Corpotesto"/>
        <w:spacing w:before="9"/>
        <w:rPr>
          <w:sz w:val="28"/>
        </w:rPr>
      </w:pPr>
    </w:p>
    <w:p w14:paraId="5BF7C416" w14:textId="77777777" w:rsidR="003C3FBD" w:rsidRDefault="00000000">
      <w:pPr>
        <w:pStyle w:val="Corpotesto"/>
        <w:spacing w:before="93"/>
        <w:ind w:left="233"/>
      </w:pPr>
      <w:r>
        <w:t>Libri di testo in adozione:</w:t>
      </w:r>
    </w:p>
    <w:p w14:paraId="4B2A6166" w14:textId="77777777" w:rsidR="003C3FBD" w:rsidRDefault="00000000">
      <w:pPr>
        <w:pStyle w:val="Corpotesto"/>
        <w:spacing w:before="138"/>
        <w:ind w:left="233"/>
      </w:pPr>
      <w:r>
        <w:t>BERGAMINI – BAROZZI, Matematica rosso 2 ED volume 4, ZANICHELLI</w:t>
      </w:r>
    </w:p>
    <w:sectPr w:rsidR="003C3FBD">
      <w:pgSz w:w="11920" w:h="16840"/>
      <w:pgMar w:top="2000" w:right="980" w:bottom="1080" w:left="900" w:header="717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D03DE" w14:textId="77777777" w:rsidR="0001356E" w:rsidRDefault="0001356E">
      <w:r>
        <w:separator/>
      </w:r>
    </w:p>
  </w:endnote>
  <w:endnote w:type="continuationSeparator" w:id="0">
    <w:p w14:paraId="49484135" w14:textId="77777777" w:rsidR="0001356E" w:rsidRDefault="0001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F819" w14:textId="77777777" w:rsidR="003C3FBD" w:rsidRDefault="00000000">
    <w:pPr>
      <w:pStyle w:val="Corpotesto"/>
      <w:spacing w:line="14" w:lineRule="auto"/>
      <w:rPr>
        <w:sz w:val="20"/>
      </w:rPr>
    </w:pPr>
    <w:r>
      <w:pict w14:anchorId="2168839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7pt;margin-top:786.25pt;width:86.65pt;height:36.2pt;z-index:-15822336;mso-position-horizontal-relative:page;mso-position-vertical-relative:page" filled="f" stroked="f">
          <v:textbox inset="0,0,0,0">
            <w:txbxContent>
              <w:p w14:paraId="4186BB62" w14:textId="77777777" w:rsidR="003C3FBD" w:rsidRDefault="00000000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585858"/>
                    <w:sz w:val="20"/>
                  </w:rPr>
                  <w:t>ISTITUTO LABOR</w:t>
                </w:r>
              </w:p>
              <w:p w14:paraId="68CF66AE" w14:textId="77777777" w:rsidR="003C3FBD" w:rsidRDefault="00000000">
                <w:pPr>
                  <w:ind w:left="20" w:right="-11"/>
                  <w:rPr>
                    <w:sz w:val="20"/>
                  </w:rPr>
                </w:pPr>
                <w:hyperlink r:id="rId1">
                  <w:r>
                    <w:rPr>
                      <w:color w:val="585858"/>
                      <w:sz w:val="20"/>
                    </w:rPr>
                    <w:t>www.istitutolabor.it</w:t>
                  </w:r>
                </w:hyperlink>
                <w:r>
                  <w:rPr>
                    <w:color w:val="585858"/>
                    <w:sz w:val="20"/>
                  </w:rPr>
                  <w:t xml:space="preserve"> </w:t>
                </w:r>
                <w:hyperlink r:id="rId2">
                  <w:r>
                    <w:rPr>
                      <w:color w:val="585858"/>
                      <w:sz w:val="20"/>
                    </w:rPr>
                    <w:t>info@istitutolabor.it</w:t>
                  </w:r>
                </w:hyperlink>
              </w:p>
            </w:txbxContent>
          </v:textbox>
          <w10:wrap anchorx="page" anchory="page"/>
        </v:shape>
      </w:pict>
    </w:r>
    <w:r>
      <w:pict w14:anchorId="418C618A">
        <v:shape id="_x0000_s1025" type="#_x0000_t202" style="position:absolute;margin-left:436.6pt;margin-top:786.25pt;width:103pt;height:36.2pt;z-index:-15821824;mso-position-horizontal-relative:page;mso-position-vertical-relative:page" filled="f" stroked="f">
          <v:textbox inset="0,0,0,0">
            <w:txbxContent>
              <w:p w14:paraId="46C48282" w14:textId="77777777" w:rsidR="003C3FBD" w:rsidRDefault="00000000">
                <w:pPr>
                  <w:spacing w:before="13"/>
                  <w:ind w:right="18"/>
                  <w:jc w:val="right"/>
                  <w:rPr>
                    <w:sz w:val="20"/>
                  </w:rPr>
                </w:pPr>
                <w:r>
                  <w:rPr>
                    <w:color w:val="585858"/>
                    <w:sz w:val="20"/>
                  </w:rPr>
                  <w:t>Via degli Artigianelli</w:t>
                </w:r>
                <w:r>
                  <w:rPr>
                    <w:color w:val="585858"/>
                    <w:spacing w:val="-24"/>
                    <w:sz w:val="20"/>
                  </w:rPr>
                  <w:t xml:space="preserve"> </w:t>
                </w:r>
                <w:r>
                  <w:rPr>
                    <w:color w:val="585858"/>
                    <w:sz w:val="20"/>
                  </w:rPr>
                  <w:t>10</w:t>
                </w:r>
              </w:p>
              <w:p w14:paraId="7BCF9DC0" w14:textId="77777777" w:rsidR="003C3FBD" w:rsidRDefault="00000000">
                <w:pPr>
                  <w:ind w:right="18"/>
                  <w:jc w:val="right"/>
                  <w:rPr>
                    <w:sz w:val="20"/>
                  </w:rPr>
                </w:pPr>
                <w:r>
                  <w:rPr>
                    <w:color w:val="585858"/>
                    <w:sz w:val="20"/>
                  </w:rPr>
                  <w:t>20159</w:t>
                </w:r>
                <w:r>
                  <w:rPr>
                    <w:color w:val="585858"/>
                    <w:spacing w:val="-10"/>
                    <w:sz w:val="20"/>
                  </w:rPr>
                  <w:t xml:space="preserve"> </w:t>
                </w:r>
                <w:r>
                  <w:rPr>
                    <w:color w:val="585858"/>
                    <w:sz w:val="20"/>
                  </w:rPr>
                  <w:t>Milano</w:t>
                </w:r>
              </w:p>
              <w:p w14:paraId="66E3B77F" w14:textId="77777777" w:rsidR="003C3FBD" w:rsidRDefault="00000000">
                <w:pPr>
                  <w:ind w:right="18"/>
                  <w:jc w:val="right"/>
                  <w:rPr>
                    <w:sz w:val="20"/>
                  </w:rPr>
                </w:pPr>
                <w:r>
                  <w:rPr>
                    <w:color w:val="585858"/>
                    <w:spacing w:val="-7"/>
                    <w:sz w:val="20"/>
                  </w:rPr>
                  <w:t xml:space="preserve">Tel. </w:t>
                </w:r>
                <w:r>
                  <w:rPr>
                    <w:color w:val="585858"/>
                    <w:sz w:val="20"/>
                  </w:rPr>
                  <w:t>02.6071981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BBA99" w14:textId="77777777" w:rsidR="0001356E" w:rsidRDefault="0001356E">
      <w:r>
        <w:separator/>
      </w:r>
    </w:p>
  </w:footnote>
  <w:footnote w:type="continuationSeparator" w:id="0">
    <w:p w14:paraId="7B05CBE8" w14:textId="77777777" w:rsidR="0001356E" w:rsidRDefault="0001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16FD1" w14:textId="77777777" w:rsidR="003C3FBD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632" behindDoc="1" locked="0" layoutInCell="1" allowOverlap="1" wp14:anchorId="39FCD640" wp14:editId="33B427D2">
          <wp:simplePos x="0" y="0"/>
          <wp:positionH relativeFrom="page">
            <wp:posOffset>2338295</wp:posOffset>
          </wp:positionH>
          <wp:positionV relativeFrom="page">
            <wp:posOffset>455077</wp:posOffset>
          </wp:positionV>
          <wp:extent cx="2481072" cy="8255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1072" cy="825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FBD"/>
    <w:rsid w:val="0001356E"/>
    <w:rsid w:val="00380B24"/>
    <w:rsid w:val="003C3FBD"/>
    <w:rsid w:val="00C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5BDCF"/>
  <w15:docId w15:val="{5F07003A-FF35-4209-914F-F6E3809A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4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stitutolabor.it" TargetMode="External"/><Relationship Id="rId1" Type="http://schemas.openxmlformats.org/officeDocument/2006/relationships/hyperlink" Target="http://www.istitutolabor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AFM - MATEMATICA.docx</dc:title>
  <cp:lastModifiedBy>Sergio De Carolis</cp:lastModifiedBy>
  <cp:revision>3</cp:revision>
  <cp:lastPrinted>2024-06-18T05:39:00Z</cp:lastPrinted>
  <dcterms:created xsi:type="dcterms:W3CDTF">2024-06-18T05:38:00Z</dcterms:created>
  <dcterms:modified xsi:type="dcterms:W3CDTF">2024-06-18T05:40:00Z</dcterms:modified>
</cp:coreProperties>
</file>