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0"/>
        <w:ind w:left="84" w:firstLine="0"/>
        <w:jc w:val="center"/>
      </w:pPr>
      <w:r>
        <w:drawing>
          <wp:inline distT="0" distB="0" distL="0" distR="0">
            <wp:extent cx="3351785" cy="1181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78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it-IT"/>
        </w:rPr>
        <w:t xml:space="preserve"> </w:t>
      </w:r>
    </w:p>
    <w:p>
      <w:pPr>
        <w:pStyle w:val="Normal.0"/>
        <w:spacing w:after="212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INDIRIZZO: Liceo delle scienze umane opzione economico sociale </w:t>
      </w:r>
    </w:p>
    <w:p>
      <w:pPr>
        <w:pStyle w:val="Normal.0"/>
        <w:spacing w:after="214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CLASSE:IV </w:t>
      </w:r>
    </w:p>
    <w:p>
      <w:pPr>
        <w:pStyle w:val="Normal.0"/>
        <w:spacing w:after="210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MATERIA:Lingua e cultura straniera 2 (spagnolo) </w:t>
      </w:r>
    </w:p>
    <w:p>
      <w:pPr>
        <w:pStyle w:val="Normal.0"/>
        <w:spacing w:after="0"/>
        <w:ind w:left="69" w:firstLine="0"/>
        <w:jc w:val="center"/>
      </w:pP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 xml:space="preserve"> </w:t>
      </w:r>
    </w:p>
    <w:tbl>
      <w:tblPr>
        <w:tblW w:w="97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6837"/>
      </w:tblGrid>
      <w:tr>
        <w:tblPrEx>
          <w:shd w:val="clear" w:color="auto" w:fill="cdd4e9"/>
        </w:tblPrEx>
        <w:trPr>
          <w:trHeight w:val="842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0"/>
            </w:tcMar>
            <w:vAlign w:val="top"/>
          </w:tcPr>
          <w:p>
            <w:pPr>
              <w:pStyle w:val="Normal.0"/>
              <w:ind w:right="70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Modulo 1 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2"/>
            </w:tcMar>
            <w:vAlign w:val="top"/>
          </w:tcPr>
          <w:p>
            <w:pPr>
              <w:pStyle w:val="Normal.0"/>
              <w:spacing w:after="0" w:line="240" w:lineRule="auto"/>
              <w:ind w:right="62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Contenidos </w:t>
            </w:r>
          </w:p>
          <w:p>
            <w:pPr>
              <w:pStyle w:val="Normal.0"/>
              <w:spacing w:after="0" w:line="240" w:lineRule="auto"/>
              <w:ind w:right="62"/>
              <w:jc w:val="both"/>
              <w:rPr>
                <w:rFonts w:ascii="Arial" w:cs="Arial" w:hAnsi="Arial" w:eastAsia="Arial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62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Gram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tica:</w:t>
            </w:r>
          </w:p>
        </w:tc>
      </w:tr>
      <w:tr>
        <w:tblPrEx>
          <w:shd w:val="clear" w:color="auto" w:fill="cdd4e9"/>
        </w:tblPrEx>
        <w:trPr>
          <w:trHeight w:val="3289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0"/>
            </w:tcMar>
            <w:vAlign w:val="top"/>
          </w:tcPr>
          <w:p>
            <w:pPr>
              <w:pStyle w:val="Normal.0"/>
              <w:spacing w:after="0" w:line="240" w:lineRule="auto"/>
              <w:ind w:right="70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Cuando sea mayor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…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57" w:line="240" w:lineRule="auto"/>
            </w:pPr>
          </w:p>
          <w:p>
            <w:pPr>
              <w:pStyle w:val="Normal.0"/>
              <w:numPr>
                <w:ilvl w:val="0"/>
                <w:numId w:val="1"/>
              </w:numPr>
              <w:spacing w:after="0" w:line="257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Uso de los tiempos verbales del modo indicativo y del presente de subjuntivo </w:t>
            </w:r>
          </w:p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pret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rito perfecto de subjuntivo </w:t>
            </w:r>
          </w:p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imperfecto de subjuntivo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xico y comunicaci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n: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salud y el deporte</w:t>
            </w:r>
          </w:p>
          <w:p>
            <w:pPr>
              <w:pStyle w:val="Normal.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Las carreras universitarias y el trabajo</w:t>
            </w:r>
            <w:r/>
          </w:p>
        </w:tc>
      </w:tr>
      <w:tr>
        <w:tblPrEx>
          <w:shd w:val="clear" w:color="auto" w:fill="cdd4e9"/>
        </w:tblPrEx>
        <w:trPr>
          <w:trHeight w:val="1946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0"/>
            </w:tcMar>
            <w:vAlign w:val="top"/>
          </w:tcPr>
          <w:p/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</w:pPr>
    </w:p>
    <w:p>
      <w:pPr>
        <w:pStyle w:val="Normal.0"/>
        <w:spacing w:after="117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6837"/>
      </w:tblGrid>
      <w:tr>
        <w:tblPrEx>
          <w:shd w:val="clear" w:color="auto" w:fill="cdd4e9"/>
        </w:tblPrEx>
        <w:trPr>
          <w:trHeight w:val="109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top"/>
          </w:tcPr>
          <w:p>
            <w:pPr>
              <w:pStyle w:val="Normal.0"/>
              <w:ind w:right="357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Modulo 2 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29"/>
            </w:tcMar>
            <w:vAlign w:val="top"/>
          </w:tcPr>
          <w:p>
            <w:pPr>
              <w:pStyle w:val="Normal.0"/>
              <w:spacing w:after="0" w:line="240" w:lineRule="auto"/>
              <w:ind w:right="349"/>
              <w:jc w:val="center"/>
              <w:rPr>
                <w:rFonts w:ascii="Arial" w:cs="Arial" w:hAnsi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Contenidos </w:t>
            </w:r>
          </w:p>
          <w:p>
            <w:pPr>
              <w:pStyle w:val="Normal.0"/>
              <w:spacing w:after="0" w:line="240" w:lineRule="auto"/>
              <w:ind w:right="349"/>
              <w:jc w:val="center"/>
              <w:rPr>
                <w:rFonts w:ascii="Arial" w:cs="Arial" w:hAnsi="Arial" w:eastAsia="Arial"/>
                <w:sz w:val="24"/>
                <w:szCs w:val="24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349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Gram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tica: 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  <w:tr>
        <w:tblPrEx>
          <w:shd w:val="clear" w:color="auto" w:fill="cdd4e9"/>
        </w:tblPrEx>
        <w:trPr>
          <w:trHeight w:val="3042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37"/>
            </w:tcMar>
            <w:vAlign w:val="top"/>
          </w:tcPr>
          <w:p>
            <w:pPr>
              <w:pStyle w:val="Normal.0"/>
              <w:spacing w:after="0" w:line="240" w:lineRule="auto"/>
              <w:ind w:right="357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Modulo 2 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Subordinadas temporales</w:t>
            </w: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Subordinadas condicionales o hipot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ticas </w:t>
            </w: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Subordinadas sustantivas </w:t>
            </w: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Pret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rito perfecto y pret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rito pluscuamperfecto de subjuntivo</w:t>
            </w: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Concordancia entre principal y subordinada </w:t>
            </w:r>
          </w:p>
          <w:p>
            <w:pPr>
              <w:pStyle w:val="Normal.0"/>
              <w:spacing w:after="0" w:line="240" w:lineRule="auto"/>
              <w:ind w:left="360" w:firstLine="0"/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xico y comunicaci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n:</w:t>
            </w:r>
          </w:p>
          <w:p>
            <w:pPr>
              <w:pStyle w:val="Normal.0"/>
              <w:spacing w:after="0" w:line="240" w:lineRule="auto"/>
            </w:pP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ecolog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a</w:t>
            </w:r>
          </w:p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amor y las relaciones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115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6837"/>
      </w:tblGrid>
      <w:tr>
        <w:tblPrEx>
          <w:shd w:val="clear" w:color="auto" w:fill="cdd4e9"/>
        </w:tblPrEx>
        <w:trPr>
          <w:trHeight w:val="376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7"/>
            </w:tcMar>
            <w:vAlign w:val="top"/>
          </w:tcPr>
          <w:p>
            <w:pPr>
              <w:pStyle w:val="Normal.0"/>
              <w:ind w:right="457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Modulo 3 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29"/>
            </w:tcMar>
            <w:vAlign w:val="top"/>
          </w:tcPr>
          <w:p>
            <w:pPr>
              <w:pStyle w:val="Normal.0"/>
              <w:spacing w:after="0" w:line="240" w:lineRule="auto"/>
              <w:ind w:right="449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Contenidos </w:t>
            </w:r>
          </w:p>
        </w:tc>
      </w:tr>
      <w:tr>
        <w:tblPrEx>
          <w:shd w:val="clear" w:color="auto" w:fill="cdd4e9"/>
        </w:tblPrEx>
        <w:trPr>
          <w:trHeight w:val="3849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7"/>
            </w:tcMar>
            <w:vAlign w:val="top"/>
          </w:tcPr>
          <w:p>
            <w:pPr>
              <w:pStyle w:val="Normal.0"/>
              <w:spacing w:after="0" w:line="240" w:lineRule="auto"/>
              <w:ind w:right="457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Siglo de Oro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Primer Siglo de Oro: Renacimiento  </w:t>
            </w:r>
          </w:p>
          <w:p>
            <w:pPr>
              <w:pStyle w:val="Normal.0"/>
              <w:numPr>
                <w:ilvl w:val="0"/>
                <w:numId w:val="3"/>
              </w:numPr>
              <w:spacing w:after="39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narrativa picaresca: El Lazarillo de Tormes</w:t>
            </w:r>
          </w:p>
          <w:p>
            <w:pPr>
              <w:pStyle w:val="Normal.0"/>
              <w:numPr>
                <w:ilvl w:val="0"/>
                <w:numId w:val="3"/>
              </w:numPr>
              <w:spacing w:after="44" w:line="255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Miguel de Cervantes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Don Quijote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lectura del cap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tulo VIII (el famoso episodio de los molinos de viento) </w:t>
            </w:r>
          </w:p>
          <w:p>
            <w:pPr>
              <w:pStyle w:val="Normal.0"/>
              <w:numPr>
                <w:ilvl w:val="0"/>
                <w:numId w:val="3"/>
              </w:numPr>
              <w:spacing w:after="34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poes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a: Garcilaso de la Vega lectura del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Soneto </w:t>
            </w:r>
          </w:p>
          <w:p>
            <w:pPr>
              <w:pStyle w:val="Normal.0"/>
              <w:spacing w:after="0" w:line="240" w:lineRule="auto"/>
              <w:ind w:left="360" w:firstLine="0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XIII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” </w:t>
            </w:r>
          </w:p>
          <w:p>
            <w:pPr>
              <w:pStyle w:val="Normal.0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Segundo Siglo de Oro: El Barroco  </w:t>
            </w:r>
          </w:p>
          <w:p>
            <w:pPr>
              <w:pStyle w:val="Normal.0"/>
              <w:numPr>
                <w:ilvl w:val="0"/>
                <w:numId w:val="3"/>
              </w:numPr>
              <w:spacing w:after="21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poes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a: Conceptismo y culteranismo </w:t>
            </w:r>
          </w:p>
          <w:p>
            <w:pPr>
              <w:pStyle w:val="Normal.0"/>
              <w:numPr>
                <w:ilvl w:val="0"/>
                <w:numId w:val="3"/>
              </w:numPr>
              <w:spacing w:after="0" w:line="289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Luis de G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ngora lectura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Mientras por competir con tu cabello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” </w:t>
            </w:r>
          </w:p>
          <w:p>
            <w:pPr>
              <w:pStyle w:val="Normal.0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Francisco de Quevedo lectura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Es hielo abrasador, es fuego helado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110" w:line="240" w:lineRule="auto"/>
        <w:jc w:val="both"/>
      </w:pPr>
      <w:r>
        <w:rPr>
          <w:rFonts w:ascii="Arial" w:hAnsi="Arial"/>
          <w:color w:val="595959"/>
          <w:sz w:val="20"/>
          <w:szCs w:val="20"/>
          <w:u w:color="595959"/>
          <w:rtl w:val="0"/>
          <w:lang w:val="it-IT"/>
        </w:rPr>
        <w:t xml:space="preserve">ISTITUTO LABOR   Via degli Artigianelli 10 www.istitutolabor.it   20159 Milano info@istitutolabor.it  Tel. 02.6071981 </w:t>
      </w:r>
    </w:p>
    <w:p>
      <w:pPr>
        <w:pStyle w:val="Normal.0"/>
        <w:spacing w:after="0"/>
        <w:ind w:left="84" w:firstLine="0"/>
        <w:jc w:val="center"/>
      </w:pPr>
      <w:r>
        <w:drawing>
          <wp:inline distT="0" distB="0" distL="0" distR="0">
            <wp:extent cx="3351785" cy="11811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785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it-IT"/>
        </w:rPr>
        <w:t xml:space="preserve"> </w:t>
      </w:r>
    </w:p>
    <w:p>
      <w:pPr>
        <w:pStyle w:val="Normal.0"/>
        <w:spacing w:after="0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43"/>
        <w:gridCol w:w="6837"/>
      </w:tblGrid>
      <w:tr>
        <w:tblPrEx>
          <w:shd w:val="clear" w:color="auto" w:fill="cdd4e9"/>
        </w:tblPrEx>
        <w:trPr>
          <w:trHeight w:val="378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7"/>
            </w:tcMar>
            <w:vAlign w:val="top"/>
          </w:tcPr>
          <w:p>
            <w:pPr>
              <w:pStyle w:val="Normal.0"/>
              <w:ind w:right="457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Modulo 4 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29"/>
            </w:tcMar>
            <w:vAlign w:val="top"/>
          </w:tcPr>
          <w:p>
            <w:pPr>
              <w:pStyle w:val="Normal.0"/>
              <w:spacing w:after="0" w:line="240" w:lineRule="auto"/>
              <w:ind w:right="449"/>
              <w:jc w:val="center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Contenidos </w:t>
            </w:r>
          </w:p>
        </w:tc>
      </w:tr>
      <w:tr>
        <w:tblPrEx>
          <w:shd w:val="clear" w:color="auto" w:fill="cdd4e9"/>
        </w:tblPrEx>
        <w:trPr>
          <w:trHeight w:val="1492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537"/>
            </w:tcMar>
            <w:vAlign w:val="top"/>
          </w:tcPr>
          <w:p>
            <w:pPr>
              <w:pStyle w:val="Normal.0"/>
              <w:spacing w:after="0" w:line="240" w:lineRule="auto"/>
              <w:ind w:right="457"/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La Ilustraci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n</w:t>
            </w:r>
          </w:p>
        </w:tc>
        <w:tc>
          <w:tcPr>
            <w:tcW w:type="dxa" w:w="6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7" w:lineRule="auto"/>
            </w:pPr>
          </w:p>
          <w:p>
            <w:pPr>
              <w:pStyle w:val="Normal.0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La 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é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poca de la Ilustraci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n </w:t>
            </w:r>
          </w:p>
          <w:p>
            <w:pPr>
              <w:pStyle w:val="Normal.0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Neoclasicismo</w:t>
            </w:r>
          </w:p>
          <w:p>
            <w:pPr>
              <w:pStyle w:val="Normal.0"/>
              <w:numPr>
                <w:ilvl w:val="0"/>
                <w:numId w:val="4"/>
              </w:numPr>
              <w:spacing w:after="37" w:line="240" w:lineRule="auto"/>
              <w:rPr>
                <w:sz w:val="24"/>
                <w:szCs w:val="24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teatro del siglo XVIII: Leandro Fern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ndez de Morat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n </w:t>
            </w:r>
          </w:p>
          <w:p>
            <w:pPr>
              <w:pStyle w:val="Normal.0"/>
              <w:spacing w:after="0" w:line="240" w:lineRule="auto"/>
              <w:ind w:left="360" w:firstLine="0"/>
            </w:pP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El s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de las ni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>ñ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as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it-IT"/>
              </w:rPr>
              <w:t xml:space="preserve">” 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lectura del Acto III, Escena VIII </w:t>
            </w:r>
          </w:p>
        </w:tc>
      </w:tr>
    </w:tbl>
    <w:p>
      <w:pPr>
        <w:pStyle w:val="Normal.0"/>
        <w:widowControl w:val="0"/>
        <w:spacing w:after="0" w:line="240" w:lineRule="auto"/>
      </w:pPr>
    </w:p>
    <w:p>
      <w:pPr>
        <w:pStyle w:val="Normal.0"/>
        <w:spacing w:after="115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117"/>
      </w:pP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spacing w:after="110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Libri di testo in adozione: </w:t>
      </w:r>
    </w:p>
    <w:p>
      <w:pPr>
        <w:pStyle w:val="Normal.0"/>
        <w:spacing w:after="110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GARZILLO </w:t>
      </w:r>
      <w:r>
        <w:rPr>
          <w:rFonts w:ascii="Arial" w:hAnsi="Arial" w:hint="default"/>
          <w:sz w:val="24"/>
          <w:szCs w:val="24"/>
          <w:rtl w:val="0"/>
          <w:lang w:val="it-IT"/>
        </w:rPr>
        <w:t xml:space="preserve">– </w:t>
      </w:r>
      <w:r>
        <w:rPr>
          <w:rFonts w:ascii="Arial" w:hAnsi="Arial"/>
          <w:sz w:val="24"/>
          <w:szCs w:val="24"/>
          <w:rtl w:val="0"/>
          <w:lang w:val="it-IT"/>
        </w:rPr>
        <w:t xml:space="preserve">CICCOTTI, ConTextos literarios, ZANICHELLI </w:t>
      </w:r>
    </w:p>
    <w:p>
      <w:pPr>
        <w:pStyle w:val="Normal.0"/>
        <w:spacing w:after="110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 xml:space="preserve">RIGAMONTI, Un paso mas - Volume 2, MINERVA </w:t>
      </w:r>
    </w:p>
    <w:p>
      <w:pPr>
        <w:pStyle w:val="Normal.0"/>
        <w:spacing w:after="8442" w:line="265" w:lineRule="auto"/>
      </w:pPr>
      <w:r>
        <w:rPr>
          <w:rFonts w:ascii="Arial" w:hAnsi="Arial"/>
          <w:sz w:val="24"/>
          <w:szCs w:val="24"/>
          <w:rtl w:val="0"/>
          <w:lang w:val="it-IT"/>
        </w:rPr>
        <w:t>CUENCA BARRERO, APUNTES Gram</w:t>
      </w:r>
      <w:r>
        <w:rPr>
          <w:rFonts w:ascii="Arial" w:hAnsi="Arial" w:hint="default"/>
          <w:sz w:val="24"/>
          <w:szCs w:val="24"/>
          <w:rtl w:val="0"/>
          <w:lang w:val="it-IT"/>
        </w:rPr>
        <w:t>á</w:t>
      </w:r>
      <w:r>
        <w:rPr>
          <w:rFonts w:ascii="Arial" w:hAnsi="Arial"/>
          <w:sz w:val="24"/>
          <w:szCs w:val="24"/>
          <w:rtl w:val="0"/>
          <w:lang w:val="it-IT"/>
        </w:rPr>
        <w:t>tica y l</w:t>
      </w:r>
      <w:r>
        <w:rPr>
          <w:rFonts w:ascii="Arial" w:hAnsi="Arial" w:hint="default"/>
          <w:sz w:val="24"/>
          <w:szCs w:val="24"/>
          <w:rtl w:val="0"/>
          <w:lang w:val="it-IT"/>
        </w:rPr>
        <w:t>é</w:t>
      </w:r>
      <w:r>
        <w:rPr>
          <w:rFonts w:ascii="Arial" w:hAnsi="Arial"/>
          <w:sz w:val="24"/>
          <w:szCs w:val="24"/>
          <w:rtl w:val="0"/>
          <w:lang w:val="it-IT"/>
        </w:rPr>
        <w:t xml:space="preserve">xico, MINERVA SCUOLA </w:t>
      </w:r>
    </w:p>
    <w:p>
      <w:pPr>
        <w:pStyle w:val="Normal.0"/>
        <w:spacing w:after="110" w:line="240" w:lineRule="auto"/>
        <w:jc w:val="both"/>
      </w:pPr>
      <w:r>
        <w:rPr>
          <w:rFonts w:ascii="Arial" w:hAnsi="Arial"/>
          <w:color w:val="595959"/>
          <w:sz w:val="20"/>
          <w:szCs w:val="20"/>
          <w:u w:color="595959"/>
          <w:rtl w:val="0"/>
          <w:lang w:val="it-IT"/>
        </w:rPr>
        <w:t xml:space="preserve">ISTITUTO LABOR   Via degli Artigianelli 10 www.istitutolabor.it   20159 Milano info@istitutolabor.it  Tel. 02.6071981 </w:t>
      </w:r>
    </w:p>
    <w:sectPr>
      <w:headerReference w:type="default" r:id="rId5"/>
      <w:footerReference w:type="default" r:id="rId6"/>
      <w:pgSz w:w="11900" w:h="16840" w:orient="portrait"/>
      <w:pgMar w:top="426" w:right="1136" w:bottom="419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6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2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4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6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8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0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2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4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6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2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4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6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8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0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2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4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6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✓"/>
      <w:lvlJc w:val="left"/>
      <w:pPr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4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6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8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0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2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4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6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8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✓"/>
      <w:lvlJc w:val="left"/>
      <w:pPr>
        <w:ind w:left="3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4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6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8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0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2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4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6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84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